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55BA" w:rsidRPr="00A755BA" w:rsidRDefault="00A755BA" w:rsidP="00A755BA">
      <w:pPr>
        <w:spacing w:line="480" w:lineRule="auto"/>
        <w:rPr>
          <w:rFonts w:ascii="Times New Roman" w:hAnsi="Times New Roman" w:cs="Times New Roman"/>
          <w:sz w:val="24"/>
          <w:szCs w:val="24"/>
        </w:rPr>
      </w:pPr>
    </w:p>
    <w:p w:rsidR="00A755BA" w:rsidRPr="00A755BA" w:rsidRDefault="00A755BA" w:rsidP="00A755BA">
      <w:pPr>
        <w:spacing w:line="480" w:lineRule="auto"/>
        <w:rPr>
          <w:rFonts w:ascii="Times New Roman" w:hAnsi="Times New Roman" w:cs="Times New Roman"/>
          <w:sz w:val="24"/>
          <w:szCs w:val="24"/>
        </w:rPr>
      </w:pPr>
    </w:p>
    <w:p w:rsidR="00A755BA" w:rsidRDefault="00A755BA" w:rsidP="00A755BA">
      <w:pPr>
        <w:spacing w:line="480" w:lineRule="auto"/>
        <w:rPr>
          <w:rFonts w:ascii="Times New Roman" w:hAnsi="Times New Roman" w:cs="Times New Roman"/>
          <w:sz w:val="24"/>
          <w:szCs w:val="24"/>
        </w:rPr>
      </w:pPr>
    </w:p>
    <w:p w:rsidR="00A755BA" w:rsidRDefault="00A755BA" w:rsidP="00A755BA">
      <w:pPr>
        <w:spacing w:line="480" w:lineRule="auto"/>
        <w:rPr>
          <w:rFonts w:ascii="Times New Roman" w:hAnsi="Times New Roman" w:cs="Times New Roman"/>
          <w:sz w:val="24"/>
          <w:szCs w:val="24"/>
        </w:rPr>
      </w:pPr>
    </w:p>
    <w:p w:rsidR="00A755BA" w:rsidRDefault="00A755BA" w:rsidP="00A755BA">
      <w:pPr>
        <w:spacing w:line="480" w:lineRule="auto"/>
        <w:rPr>
          <w:rFonts w:ascii="Times New Roman" w:hAnsi="Times New Roman" w:cs="Times New Roman"/>
          <w:sz w:val="24"/>
          <w:szCs w:val="24"/>
        </w:rPr>
      </w:pPr>
    </w:p>
    <w:p w:rsidR="00A755BA" w:rsidRDefault="00A755BA" w:rsidP="00A755BA">
      <w:pPr>
        <w:spacing w:line="480" w:lineRule="auto"/>
        <w:rPr>
          <w:rFonts w:ascii="Times New Roman" w:hAnsi="Times New Roman" w:cs="Times New Roman"/>
          <w:sz w:val="24"/>
          <w:szCs w:val="24"/>
        </w:rPr>
      </w:pPr>
    </w:p>
    <w:p w:rsidR="002B65C6" w:rsidRPr="00A755BA" w:rsidRDefault="00625F84" w:rsidP="00070431">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Mission Statement and </w:t>
      </w:r>
      <w:r w:rsidR="003722A6" w:rsidRPr="00A755BA">
        <w:rPr>
          <w:rFonts w:ascii="Times New Roman" w:hAnsi="Times New Roman" w:cs="Times New Roman"/>
          <w:sz w:val="24"/>
          <w:szCs w:val="24"/>
        </w:rPr>
        <w:t>SWOT An</w:t>
      </w:r>
      <w:r>
        <w:rPr>
          <w:rFonts w:ascii="Times New Roman" w:hAnsi="Times New Roman" w:cs="Times New Roman"/>
          <w:sz w:val="24"/>
          <w:szCs w:val="24"/>
        </w:rPr>
        <w:t xml:space="preserve">alysis for the </w:t>
      </w:r>
      <w:proofErr w:type="spellStart"/>
      <w:r>
        <w:rPr>
          <w:rFonts w:ascii="Times New Roman" w:hAnsi="Times New Roman" w:cs="Times New Roman"/>
          <w:sz w:val="24"/>
          <w:szCs w:val="24"/>
        </w:rPr>
        <w:t>Kevian</w:t>
      </w:r>
      <w:proofErr w:type="spellEnd"/>
      <w:r>
        <w:rPr>
          <w:rFonts w:ascii="Times New Roman" w:hAnsi="Times New Roman" w:cs="Times New Roman"/>
          <w:sz w:val="24"/>
          <w:szCs w:val="24"/>
        </w:rPr>
        <w:t xml:space="preserve"> Beverage </w:t>
      </w:r>
    </w:p>
    <w:p w:rsidR="003722A6" w:rsidRPr="00A755BA" w:rsidRDefault="003722A6" w:rsidP="00070431">
      <w:pPr>
        <w:spacing w:line="480" w:lineRule="auto"/>
        <w:jc w:val="center"/>
        <w:rPr>
          <w:rFonts w:ascii="Times New Roman" w:hAnsi="Times New Roman" w:cs="Times New Roman"/>
          <w:sz w:val="24"/>
          <w:szCs w:val="24"/>
        </w:rPr>
      </w:pPr>
      <w:r w:rsidRPr="00A755BA">
        <w:rPr>
          <w:rFonts w:ascii="Times New Roman" w:hAnsi="Times New Roman" w:cs="Times New Roman"/>
          <w:sz w:val="24"/>
          <w:szCs w:val="24"/>
        </w:rPr>
        <w:t>Name</w:t>
      </w:r>
    </w:p>
    <w:p w:rsidR="003722A6" w:rsidRPr="00A755BA" w:rsidRDefault="003722A6" w:rsidP="00070431">
      <w:pPr>
        <w:spacing w:line="480" w:lineRule="auto"/>
        <w:jc w:val="center"/>
        <w:rPr>
          <w:rFonts w:ascii="Times New Roman" w:hAnsi="Times New Roman" w:cs="Times New Roman"/>
          <w:sz w:val="24"/>
          <w:szCs w:val="24"/>
        </w:rPr>
      </w:pPr>
      <w:r w:rsidRPr="00A755BA">
        <w:rPr>
          <w:rFonts w:ascii="Times New Roman" w:hAnsi="Times New Roman" w:cs="Times New Roman"/>
          <w:sz w:val="24"/>
          <w:szCs w:val="24"/>
        </w:rPr>
        <w:t>Institution</w:t>
      </w:r>
    </w:p>
    <w:p w:rsidR="003722A6" w:rsidRPr="00A755BA" w:rsidRDefault="003722A6" w:rsidP="00070431">
      <w:pPr>
        <w:spacing w:line="480" w:lineRule="auto"/>
        <w:jc w:val="center"/>
        <w:rPr>
          <w:rFonts w:ascii="Times New Roman" w:hAnsi="Times New Roman" w:cs="Times New Roman"/>
          <w:sz w:val="24"/>
          <w:szCs w:val="24"/>
        </w:rPr>
      </w:pPr>
      <w:r w:rsidRPr="00A755BA">
        <w:rPr>
          <w:rFonts w:ascii="Times New Roman" w:hAnsi="Times New Roman" w:cs="Times New Roman"/>
          <w:sz w:val="24"/>
          <w:szCs w:val="24"/>
        </w:rPr>
        <w:t>Date</w:t>
      </w:r>
    </w:p>
    <w:p w:rsidR="00070431" w:rsidRDefault="00070431" w:rsidP="00070431">
      <w:pPr>
        <w:spacing w:line="480" w:lineRule="auto"/>
        <w:jc w:val="center"/>
        <w:rPr>
          <w:rFonts w:ascii="Times New Roman" w:hAnsi="Times New Roman" w:cs="Times New Roman"/>
          <w:sz w:val="24"/>
          <w:szCs w:val="24"/>
        </w:rPr>
      </w:pPr>
    </w:p>
    <w:p w:rsidR="00070431" w:rsidRDefault="00070431" w:rsidP="00070431">
      <w:pPr>
        <w:spacing w:line="480" w:lineRule="auto"/>
        <w:jc w:val="center"/>
        <w:rPr>
          <w:rFonts w:ascii="Times New Roman" w:hAnsi="Times New Roman" w:cs="Times New Roman"/>
          <w:sz w:val="24"/>
          <w:szCs w:val="24"/>
        </w:rPr>
      </w:pPr>
    </w:p>
    <w:p w:rsidR="00070431" w:rsidRDefault="00070431" w:rsidP="00070431">
      <w:pPr>
        <w:spacing w:line="480" w:lineRule="auto"/>
        <w:jc w:val="center"/>
        <w:rPr>
          <w:rFonts w:ascii="Times New Roman" w:hAnsi="Times New Roman" w:cs="Times New Roman"/>
          <w:sz w:val="24"/>
          <w:szCs w:val="24"/>
        </w:rPr>
      </w:pPr>
    </w:p>
    <w:p w:rsidR="00070431" w:rsidRDefault="00070431" w:rsidP="00070431">
      <w:pPr>
        <w:spacing w:line="480" w:lineRule="auto"/>
        <w:jc w:val="center"/>
        <w:rPr>
          <w:rFonts w:ascii="Times New Roman" w:hAnsi="Times New Roman" w:cs="Times New Roman"/>
          <w:sz w:val="24"/>
          <w:szCs w:val="24"/>
        </w:rPr>
      </w:pPr>
    </w:p>
    <w:p w:rsidR="00070431" w:rsidRDefault="00070431" w:rsidP="00070431">
      <w:pPr>
        <w:spacing w:line="480" w:lineRule="auto"/>
        <w:jc w:val="center"/>
        <w:rPr>
          <w:rFonts w:ascii="Times New Roman" w:hAnsi="Times New Roman" w:cs="Times New Roman"/>
          <w:sz w:val="24"/>
          <w:szCs w:val="24"/>
        </w:rPr>
      </w:pPr>
    </w:p>
    <w:p w:rsidR="00070431" w:rsidRDefault="00070431" w:rsidP="00070431">
      <w:pPr>
        <w:spacing w:line="480" w:lineRule="auto"/>
        <w:jc w:val="center"/>
        <w:rPr>
          <w:rFonts w:ascii="Times New Roman" w:hAnsi="Times New Roman" w:cs="Times New Roman"/>
          <w:sz w:val="24"/>
          <w:szCs w:val="24"/>
        </w:rPr>
      </w:pPr>
    </w:p>
    <w:p w:rsidR="00070431" w:rsidRDefault="00070431" w:rsidP="00070431">
      <w:pPr>
        <w:spacing w:line="480" w:lineRule="auto"/>
        <w:jc w:val="center"/>
        <w:rPr>
          <w:rFonts w:ascii="Times New Roman" w:hAnsi="Times New Roman" w:cs="Times New Roman"/>
          <w:sz w:val="24"/>
          <w:szCs w:val="24"/>
        </w:rPr>
      </w:pPr>
    </w:p>
    <w:p w:rsidR="00EF011E" w:rsidRDefault="006528A7" w:rsidP="00070431">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Rational Mission Statement and SWOT Analysis for the </w:t>
      </w:r>
      <w:proofErr w:type="spellStart"/>
      <w:r>
        <w:rPr>
          <w:rFonts w:ascii="Times New Roman" w:hAnsi="Times New Roman" w:cs="Times New Roman"/>
          <w:sz w:val="24"/>
          <w:szCs w:val="24"/>
        </w:rPr>
        <w:t>Kevian</w:t>
      </w:r>
      <w:proofErr w:type="spellEnd"/>
      <w:r>
        <w:rPr>
          <w:rFonts w:ascii="Times New Roman" w:hAnsi="Times New Roman" w:cs="Times New Roman"/>
          <w:sz w:val="24"/>
          <w:szCs w:val="24"/>
        </w:rPr>
        <w:t xml:space="preserve"> </w:t>
      </w:r>
      <w:r w:rsidR="00EF011E" w:rsidRPr="00A755BA">
        <w:rPr>
          <w:rFonts w:ascii="Times New Roman" w:hAnsi="Times New Roman" w:cs="Times New Roman"/>
          <w:sz w:val="24"/>
          <w:szCs w:val="24"/>
        </w:rPr>
        <w:t>Company</w:t>
      </w:r>
    </w:p>
    <w:p w:rsidR="00866300" w:rsidRPr="00866300" w:rsidRDefault="00866300" w:rsidP="00070431">
      <w:pPr>
        <w:spacing w:line="480" w:lineRule="auto"/>
        <w:jc w:val="center"/>
        <w:rPr>
          <w:rFonts w:ascii="Times New Roman" w:hAnsi="Times New Roman" w:cs="Times New Roman"/>
          <w:b/>
          <w:sz w:val="24"/>
          <w:szCs w:val="24"/>
        </w:rPr>
      </w:pPr>
      <w:r w:rsidRPr="00866300">
        <w:rPr>
          <w:rFonts w:ascii="Times New Roman" w:hAnsi="Times New Roman" w:cs="Times New Roman"/>
          <w:b/>
          <w:sz w:val="24"/>
          <w:szCs w:val="24"/>
        </w:rPr>
        <w:t>PART ONE: Rational Mission Statement</w:t>
      </w:r>
    </w:p>
    <w:p w:rsidR="00E42BF8" w:rsidRPr="00A80D2B" w:rsidRDefault="0022315B" w:rsidP="00E42BF8">
      <w:pPr>
        <w:spacing w:line="480" w:lineRule="auto"/>
        <w:rPr>
          <w:rFonts w:ascii="Times New Roman" w:hAnsi="Times New Roman" w:cs="Times New Roman"/>
          <w:sz w:val="24"/>
          <w:szCs w:val="24"/>
        </w:rPr>
      </w:pPr>
      <w:r>
        <w:rPr>
          <w:rFonts w:ascii="Times New Roman" w:hAnsi="Times New Roman" w:cs="Times New Roman"/>
          <w:b/>
          <w:sz w:val="24"/>
          <w:szCs w:val="24"/>
        </w:rPr>
        <w:tab/>
      </w:r>
      <w:r w:rsidR="00E42BF8" w:rsidRPr="00A80D2B">
        <w:rPr>
          <w:rFonts w:ascii="Times New Roman" w:hAnsi="Times New Roman" w:cs="Times New Roman"/>
          <w:sz w:val="24"/>
          <w:szCs w:val="24"/>
        </w:rPr>
        <w:t>A competitive mission statement is an integral element that enhances the ability to achieve robust competencies among the employees, investors, consumers, and management teams in addition</w:t>
      </w:r>
      <w:r w:rsidR="00A80D2B">
        <w:rPr>
          <w:rFonts w:ascii="Times New Roman" w:hAnsi="Times New Roman" w:cs="Times New Roman"/>
          <w:sz w:val="24"/>
          <w:szCs w:val="24"/>
        </w:rPr>
        <w:t xml:space="preserve"> to sustain profitability (Hill</w:t>
      </w:r>
      <w:r w:rsidR="00E42BF8" w:rsidRPr="00A80D2B">
        <w:rPr>
          <w:rFonts w:ascii="Times New Roman" w:hAnsi="Times New Roman" w:cs="Times New Roman"/>
          <w:sz w:val="24"/>
          <w:szCs w:val="24"/>
        </w:rPr>
        <w:t xml:space="preserve">, Schilling, &amp; Jones, 2017). Therefore, </w:t>
      </w:r>
      <w:proofErr w:type="spellStart"/>
      <w:r w:rsidR="00E42BF8" w:rsidRPr="00A80D2B">
        <w:rPr>
          <w:rFonts w:ascii="Times New Roman" w:hAnsi="Times New Roman" w:cs="Times New Roman"/>
          <w:sz w:val="24"/>
          <w:szCs w:val="24"/>
        </w:rPr>
        <w:t>Kevian</w:t>
      </w:r>
      <w:proofErr w:type="spellEnd"/>
      <w:r w:rsidR="00E42BF8" w:rsidRPr="00A80D2B">
        <w:rPr>
          <w:rFonts w:ascii="Times New Roman" w:hAnsi="Times New Roman" w:cs="Times New Roman"/>
          <w:sz w:val="24"/>
          <w:szCs w:val="24"/>
        </w:rPr>
        <w:t xml:space="preserve"> Beverages Company is a medium soft drink entity in Midwest region that commits to integrate the core strategic management concepts that include a mission statement. The company core competencies relate to the diverse and unique product portfolios that accord the firm a market leadership role in the provision of soft-drink beverages. </w:t>
      </w:r>
    </w:p>
    <w:p w:rsidR="00E42BF8" w:rsidRPr="00A80D2B" w:rsidRDefault="00E42BF8" w:rsidP="00A80D2B">
      <w:pPr>
        <w:spacing w:line="480" w:lineRule="auto"/>
        <w:ind w:firstLine="720"/>
        <w:rPr>
          <w:rFonts w:ascii="Times New Roman" w:hAnsi="Times New Roman" w:cs="Times New Roman"/>
          <w:sz w:val="24"/>
          <w:szCs w:val="24"/>
        </w:rPr>
      </w:pPr>
      <w:r w:rsidRPr="00A80D2B">
        <w:rPr>
          <w:rFonts w:ascii="Times New Roman" w:hAnsi="Times New Roman" w:cs="Times New Roman"/>
          <w:sz w:val="24"/>
          <w:szCs w:val="24"/>
        </w:rPr>
        <w:t xml:space="preserve">Specifically, the core product brands include the Highland Juices, </w:t>
      </w:r>
      <w:proofErr w:type="spellStart"/>
      <w:r w:rsidRPr="00A80D2B">
        <w:rPr>
          <w:rFonts w:ascii="Times New Roman" w:hAnsi="Times New Roman" w:cs="Times New Roman"/>
          <w:sz w:val="24"/>
          <w:szCs w:val="24"/>
        </w:rPr>
        <w:t>Afia</w:t>
      </w:r>
      <w:proofErr w:type="spellEnd"/>
      <w:r w:rsidRPr="00A80D2B">
        <w:rPr>
          <w:rFonts w:ascii="Times New Roman" w:hAnsi="Times New Roman" w:cs="Times New Roman"/>
          <w:sz w:val="24"/>
          <w:szCs w:val="24"/>
        </w:rPr>
        <w:t xml:space="preserve"> Energy Drink, Fruit Juices with </w:t>
      </w:r>
      <w:proofErr w:type="spellStart"/>
      <w:r w:rsidRPr="00A80D2B">
        <w:rPr>
          <w:rFonts w:ascii="Times New Roman" w:hAnsi="Times New Roman" w:cs="Times New Roman"/>
          <w:i/>
          <w:sz w:val="24"/>
          <w:szCs w:val="24"/>
        </w:rPr>
        <w:t>Tangawizi</w:t>
      </w:r>
      <w:proofErr w:type="spellEnd"/>
      <w:r w:rsidRPr="00A80D2B">
        <w:rPr>
          <w:rFonts w:ascii="Times New Roman" w:hAnsi="Times New Roman" w:cs="Times New Roman"/>
          <w:sz w:val="24"/>
          <w:szCs w:val="24"/>
        </w:rPr>
        <w:t xml:space="preserve"> Variants, and Club Soda. Continuous adoption of technological advancements has been a critical competency that enhances the unique brand portfolio to hedge against </w:t>
      </w:r>
      <w:r w:rsidR="00A80D2B">
        <w:rPr>
          <w:rFonts w:ascii="Times New Roman" w:hAnsi="Times New Roman" w:cs="Times New Roman"/>
          <w:sz w:val="24"/>
          <w:szCs w:val="24"/>
        </w:rPr>
        <w:t>the cutthroat competition (Hill</w:t>
      </w:r>
      <w:r w:rsidRPr="00A80D2B">
        <w:rPr>
          <w:rFonts w:ascii="Times New Roman" w:hAnsi="Times New Roman" w:cs="Times New Roman"/>
          <w:sz w:val="24"/>
          <w:szCs w:val="24"/>
        </w:rPr>
        <w:t xml:space="preserve">, Schilling, &amp; Jones, 2017). Moreover, strategic diversification merits because it facilitates the company to expand its consumer segments and guarantee a return on investment for the shareholders. </w:t>
      </w:r>
    </w:p>
    <w:p w:rsidR="004965CA" w:rsidRPr="00A80D2B" w:rsidRDefault="00E42BF8" w:rsidP="00A80D2B">
      <w:pPr>
        <w:spacing w:line="480" w:lineRule="auto"/>
        <w:ind w:firstLine="720"/>
        <w:rPr>
          <w:rFonts w:ascii="Times New Roman" w:hAnsi="Times New Roman" w:cs="Times New Roman"/>
          <w:sz w:val="24"/>
          <w:szCs w:val="24"/>
        </w:rPr>
      </w:pPr>
      <w:r w:rsidRPr="00A80D2B">
        <w:rPr>
          <w:rFonts w:ascii="Times New Roman" w:hAnsi="Times New Roman" w:cs="Times New Roman"/>
          <w:sz w:val="24"/>
          <w:szCs w:val="24"/>
        </w:rPr>
        <w:t xml:space="preserve">Moreover, </w:t>
      </w:r>
      <w:proofErr w:type="spellStart"/>
      <w:r w:rsidRPr="00A80D2B">
        <w:rPr>
          <w:rFonts w:ascii="Times New Roman" w:hAnsi="Times New Roman" w:cs="Times New Roman"/>
          <w:sz w:val="24"/>
          <w:szCs w:val="24"/>
        </w:rPr>
        <w:t>Kevian</w:t>
      </w:r>
      <w:proofErr w:type="spellEnd"/>
      <w:r w:rsidRPr="00A80D2B">
        <w:rPr>
          <w:rFonts w:ascii="Times New Roman" w:hAnsi="Times New Roman" w:cs="Times New Roman"/>
          <w:sz w:val="24"/>
          <w:szCs w:val="24"/>
        </w:rPr>
        <w:t xml:space="preserve"> Beverage Company strives to integrate myriad competencies and values using a standout mission statemen</w:t>
      </w:r>
      <w:r w:rsidR="00CA65A9">
        <w:rPr>
          <w:rFonts w:ascii="Times New Roman" w:hAnsi="Times New Roman" w:cs="Times New Roman"/>
          <w:sz w:val="24"/>
          <w:szCs w:val="24"/>
        </w:rPr>
        <w:t xml:space="preserve">t. </w:t>
      </w:r>
      <w:proofErr w:type="spellStart"/>
      <w:r w:rsidRPr="00A80D2B">
        <w:rPr>
          <w:rFonts w:ascii="Times New Roman" w:hAnsi="Times New Roman" w:cs="Times New Roman"/>
          <w:sz w:val="24"/>
          <w:szCs w:val="24"/>
        </w:rPr>
        <w:t>Kevian</w:t>
      </w:r>
      <w:proofErr w:type="spellEnd"/>
      <w:r w:rsidRPr="00A80D2B">
        <w:rPr>
          <w:rFonts w:ascii="Times New Roman" w:hAnsi="Times New Roman" w:cs="Times New Roman"/>
          <w:sz w:val="24"/>
          <w:szCs w:val="24"/>
        </w:rPr>
        <w:t xml:space="preserve"> Beverage Company commits to embracing innovation, achieve a consumer-centric philosophy, and devise sustainable business models. Therefore, the firm’s mission statement strives to communicate the three pillars to the internal and external stakeholders with the least ambiguities (Kirkpatrick, 2016). “</w:t>
      </w:r>
      <w:r w:rsidRPr="00A80D2B">
        <w:rPr>
          <w:rFonts w:ascii="Times New Roman" w:hAnsi="Times New Roman" w:cs="Times New Roman"/>
          <w:i/>
          <w:sz w:val="24"/>
          <w:szCs w:val="24"/>
        </w:rPr>
        <w:t>To avail healthy soft drink beverages using the modern technologies and respond to the changing consumer paradigms with an aim to guarantee satisfaction from our esteemed stakeholders</w:t>
      </w:r>
      <w:r w:rsidRPr="00A80D2B">
        <w:rPr>
          <w:rFonts w:ascii="Times New Roman" w:hAnsi="Times New Roman" w:cs="Times New Roman"/>
          <w:sz w:val="24"/>
          <w:szCs w:val="24"/>
        </w:rPr>
        <w:t xml:space="preserve">. </w:t>
      </w:r>
    </w:p>
    <w:p w:rsidR="003463CF" w:rsidRPr="00C87A81" w:rsidRDefault="00C87A81" w:rsidP="006E1E36">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PART 2: S.W.O.T. Model Analysis </w:t>
      </w:r>
    </w:p>
    <w:p w:rsidR="00D125C7" w:rsidRPr="00D125C7" w:rsidRDefault="003D76BE" w:rsidP="00D125C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 </w:t>
      </w:r>
      <w:r w:rsidR="00D125C7" w:rsidRPr="00D125C7">
        <w:rPr>
          <w:rFonts w:ascii="Times New Roman" w:hAnsi="Times New Roman" w:cs="Times New Roman"/>
          <w:sz w:val="24"/>
          <w:szCs w:val="24"/>
        </w:rPr>
        <w:t>Another component of a business plan relates to the environmental scanning that utilizes S.W.O.T assessment model. The S.W.O.T. model assesses the internal and external environmental parameters that yield into inherent strengths, weaknesses, opportunities, and threats (Hill, Schilling, &amp; Jones, 2017). The available opportunities and threats represent the external environmental parameters that a business can resolve to optimize as well as mitigate using the available internal parameters (</w:t>
      </w:r>
      <w:r w:rsidR="00D125C7" w:rsidRPr="00CA65A9">
        <w:rPr>
          <w:rFonts w:ascii="Times New Roman" w:hAnsi="Times New Roman" w:cs="Times New Roman"/>
          <w:i/>
          <w:sz w:val="24"/>
          <w:szCs w:val="24"/>
        </w:rPr>
        <w:t>ibid</w:t>
      </w:r>
      <w:r w:rsidR="00D125C7" w:rsidRPr="00D125C7">
        <w:rPr>
          <w:rFonts w:ascii="Times New Roman" w:hAnsi="Times New Roman" w:cs="Times New Roman"/>
          <w:sz w:val="24"/>
          <w:szCs w:val="24"/>
        </w:rPr>
        <w:t xml:space="preserve">). Consequently, the internal parameters refer to the inherent strengths and weaknesses that influence the ability to optimize environmental opportunities in addition to mitigate threats. </w:t>
      </w:r>
    </w:p>
    <w:p w:rsidR="00D125C7" w:rsidRPr="00E868EB" w:rsidRDefault="00D125C7" w:rsidP="00E868EB">
      <w:pPr>
        <w:spacing w:line="480" w:lineRule="auto"/>
        <w:ind w:firstLine="720"/>
        <w:rPr>
          <w:rFonts w:ascii="Times New Roman" w:hAnsi="Times New Roman" w:cs="Times New Roman"/>
          <w:b/>
          <w:sz w:val="24"/>
          <w:szCs w:val="24"/>
        </w:rPr>
      </w:pPr>
      <w:r w:rsidRPr="00E868EB">
        <w:rPr>
          <w:rFonts w:ascii="Times New Roman" w:hAnsi="Times New Roman" w:cs="Times New Roman"/>
          <w:b/>
          <w:sz w:val="24"/>
          <w:szCs w:val="24"/>
        </w:rPr>
        <w:t>Strategic Opportunities and Inherent Strengths</w:t>
      </w:r>
    </w:p>
    <w:p w:rsidR="00D125C7" w:rsidRPr="00D125C7" w:rsidRDefault="00D125C7" w:rsidP="00E868EB">
      <w:pPr>
        <w:spacing w:line="480" w:lineRule="auto"/>
        <w:ind w:firstLine="720"/>
        <w:rPr>
          <w:rFonts w:ascii="Times New Roman" w:hAnsi="Times New Roman" w:cs="Times New Roman"/>
          <w:sz w:val="24"/>
          <w:szCs w:val="24"/>
        </w:rPr>
      </w:pPr>
      <w:r w:rsidRPr="00D125C7">
        <w:rPr>
          <w:rFonts w:ascii="Times New Roman" w:hAnsi="Times New Roman" w:cs="Times New Roman"/>
          <w:sz w:val="24"/>
          <w:szCs w:val="24"/>
        </w:rPr>
        <w:t xml:space="preserve">Therefore, an external environmental scanning for the </w:t>
      </w:r>
      <w:proofErr w:type="spellStart"/>
      <w:r w:rsidRPr="00D125C7">
        <w:rPr>
          <w:rFonts w:ascii="Times New Roman" w:hAnsi="Times New Roman" w:cs="Times New Roman"/>
          <w:sz w:val="24"/>
          <w:szCs w:val="24"/>
        </w:rPr>
        <w:t>Kevian</w:t>
      </w:r>
      <w:proofErr w:type="spellEnd"/>
      <w:r w:rsidRPr="00D125C7">
        <w:rPr>
          <w:rFonts w:ascii="Times New Roman" w:hAnsi="Times New Roman" w:cs="Times New Roman"/>
          <w:sz w:val="24"/>
          <w:szCs w:val="24"/>
        </w:rPr>
        <w:t xml:space="preserve"> Beverage Company elicits key opportunities that include;-</w:t>
      </w:r>
    </w:p>
    <w:p w:rsidR="00D125C7" w:rsidRPr="00D125C7" w:rsidRDefault="00D125C7" w:rsidP="00D125C7">
      <w:pPr>
        <w:spacing w:line="480" w:lineRule="auto"/>
        <w:rPr>
          <w:rFonts w:ascii="Times New Roman" w:hAnsi="Times New Roman" w:cs="Times New Roman"/>
          <w:sz w:val="24"/>
          <w:szCs w:val="24"/>
        </w:rPr>
      </w:pPr>
      <w:proofErr w:type="gramStart"/>
      <w:r w:rsidRPr="00D125C7">
        <w:rPr>
          <w:rFonts w:ascii="Times New Roman" w:hAnsi="Times New Roman" w:cs="Times New Roman"/>
          <w:sz w:val="24"/>
          <w:szCs w:val="24"/>
        </w:rPr>
        <w:t>a</w:t>
      </w:r>
      <w:proofErr w:type="gramEnd"/>
      <w:r w:rsidRPr="00D125C7">
        <w:rPr>
          <w:rFonts w:ascii="Times New Roman" w:hAnsi="Times New Roman" w:cs="Times New Roman"/>
          <w:sz w:val="24"/>
          <w:szCs w:val="24"/>
        </w:rPr>
        <w:t>). Technological endowment and increased innovation</w:t>
      </w:r>
    </w:p>
    <w:p w:rsidR="00D125C7" w:rsidRPr="00D125C7" w:rsidRDefault="00D125C7" w:rsidP="00D125C7">
      <w:pPr>
        <w:spacing w:line="480" w:lineRule="auto"/>
        <w:rPr>
          <w:rFonts w:ascii="Times New Roman" w:hAnsi="Times New Roman" w:cs="Times New Roman"/>
          <w:sz w:val="24"/>
          <w:szCs w:val="24"/>
        </w:rPr>
      </w:pPr>
      <w:r w:rsidRPr="00D125C7">
        <w:rPr>
          <w:rFonts w:ascii="Times New Roman" w:hAnsi="Times New Roman" w:cs="Times New Roman"/>
          <w:sz w:val="24"/>
          <w:szCs w:val="24"/>
        </w:rPr>
        <w:t>b). Financial endowments</w:t>
      </w:r>
    </w:p>
    <w:p w:rsidR="00D125C7" w:rsidRPr="00D125C7" w:rsidRDefault="00D125C7" w:rsidP="00D125C7">
      <w:pPr>
        <w:spacing w:line="480" w:lineRule="auto"/>
        <w:rPr>
          <w:rFonts w:ascii="Times New Roman" w:hAnsi="Times New Roman" w:cs="Times New Roman"/>
          <w:sz w:val="24"/>
          <w:szCs w:val="24"/>
        </w:rPr>
      </w:pPr>
      <w:r w:rsidRPr="00D125C7">
        <w:rPr>
          <w:rFonts w:ascii="Times New Roman" w:hAnsi="Times New Roman" w:cs="Times New Roman"/>
          <w:sz w:val="24"/>
          <w:szCs w:val="24"/>
        </w:rPr>
        <w:t>c). Steady economic growth in the Midwest region</w:t>
      </w:r>
    </w:p>
    <w:p w:rsidR="00D125C7" w:rsidRPr="00D125C7" w:rsidRDefault="00D125C7" w:rsidP="00D125C7">
      <w:pPr>
        <w:spacing w:line="480" w:lineRule="auto"/>
        <w:rPr>
          <w:rFonts w:ascii="Times New Roman" w:hAnsi="Times New Roman" w:cs="Times New Roman"/>
          <w:sz w:val="24"/>
          <w:szCs w:val="24"/>
        </w:rPr>
      </w:pPr>
      <w:r w:rsidRPr="00D125C7">
        <w:rPr>
          <w:rFonts w:ascii="Times New Roman" w:hAnsi="Times New Roman" w:cs="Times New Roman"/>
          <w:sz w:val="24"/>
          <w:szCs w:val="24"/>
        </w:rPr>
        <w:t xml:space="preserve">d). New market segments </w:t>
      </w:r>
    </w:p>
    <w:p w:rsidR="00D125C7" w:rsidRPr="00D125C7" w:rsidRDefault="00D125C7" w:rsidP="00E868EB">
      <w:pPr>
        <w:spacing w:line="480" w:lineRule="auto"/>
        <w:ind w:firstLine="720"/>
        <w:rPr>
          <w:rFonts w:ascii="Times New Roman" w:hAnsi="Times New Roman" w:cs="Times New Roman"/>
          <w:sz w:val="24"/>
          <w:szCs w:val="24"/>
        </w:rPr>
      </w:pPr>
      <w:r w:rsidRPr="00D125C7">
        <w:rPr>
          <w:rFonts w:ascii="Times New Roman" w:hAnsi="Times New Roman" w:cs="Times New Roman"/>
          <w:sz w:val="24"/>
          <w:szCs w:val="24"/>
        </w:rPr>
        <w:t xml:space="preserve">Evidently, </w:t>
      </w:r>
      <w:proofErr w:type="spellStart"/>
      <w:r w:rsidRPr="00D125C7">
        <w:rPr>
          <w:rFonts w:ascii="Times New Roman" w:hAnsi="Times New Roman" w:cs="Times New Roman"/>
          <w:sz w:val="24"/>
          <w:szCs w:val="24"/>
        </w:rPr>
        <w:t>Kevian</w:t>
      </w:r>
      <w:proofErr w:type="spellEnd"/>
      <w:r w:rsidRPr="00D125C7">
        <w:rPr>
          <w:rFonts w:ascii="Times New Roman" w:hAnsi="Times New Roman" w:cs="Times New Roman"/>
          <w:sz w:val="24"/>
          <w:szCs w:val="24"/>
        </w:rPr>
        <w:t xml:space="preserve"> Beverage key strength emanates from an organization that embraces changes including technological advancements to nurture innovation among the employees. For instance, the company has an electronic-business commerce system that enhances its efficiencies in service delivery because of automation. Further, the company business model is a private limited company that provides significant capital using right issues from the current shareholders </w:t>
      </w:r>
      <w:r w:rsidRPr="00D125C7">
        <w:rPr>
          <w:rFonts w:ascii="Times New Roman" w:hAnsi="Times New Roman" w:cs="Times New Roman"/>
          <w:sz w:val="24"/>
          <w:szCs w:val="24"/>
        </w:rPr>
        <w:lastRenderedPageBreak/>
        <w:t xml:space="preserve">to generate additional revenue without incurring additional debt obligations. Moreover, the Midwestern region has apparent continuous economic advancement because of the favorable climatic conditions and favorable fiscal-government policies that promote wealth creation among the citizens. Steady economic growth and reliable internal resources that include committed employees facilitates </w:t>
      </w:r>
      <w:proofErr w:type="spellStart"/>
      <w:r w:rsidRPr="00D125C7">
        <w:rPr>
          <w:rFonts w:ascii="Times New Roman" w:hAnsi="Times New Roman" w:cs="Times New Roman"/>
          <w:sz w:val="24"/>
          <w:szCs w:val="24"/>
        </w:rPr>
        <w:t>Kevian</w:t>
      </w:r>
      <w:proofErr w:type="spellEnd"/>
      <w:r w:rsidRPr="00D125C7">
        <w:rPr>
          <w:rFonts w:ascii="Times New Roman" w:hAnsi="Times New Roman" w:cs="Times New Roman"/>
          <w:sz w:val="24"/>
          <w:szCs w:val="24"/>
        </w:rPr>
        <w:t xml:space="preserve"> Beverage to expand its market segments because of the high consumer spending power. </w:t>
      </w:r>
    </w:p>
    <w:p w:rsidR="00D125C7" w:rsidRPr="00E868EB" w:rsidRDefault="00D125C7" w:rsidP="00E868EB">
      <w:pPr>
        <w:spacing w:line="480" w:lineRule="auto"/>
        <w:ind w:firstLine="720"/>
        <w:rPr>
          <w:rFonts w:ascii="Times New Roman" w:hAnsi="Times New Roman" w:cs="Times New Roman"/>
          <w:b/>
          <w:sz w:val="24"/>
          <w:szCs w:val="24"/>
        </w:rPr>
      </w:pPr>
      <w:r w:rsidRPr="00E868EB">
        <w:rPr>
          <w:rFonts w:ascii="Times New Roman" w:hAnsi="Times New Roman" w:cs="Times New Roman"/>
          <w:b/>
          <w:sz w:val="24"/>
          <w:szCs w:val="24"/>
        </w:rPr>
        <w:t>Environmental Threats and Weaknesses</w:t>
      </w:r>
    </w:p>
    <w:p w:rsidR="00D125C7" w:rsidRPr="00D125C7" w:rsidRDefault="00D125C7" w:rsidP="00E868EB">
      <w:pPr>
        <w:spacing w:line="480" w:lineRule="auto"/>
        <w:ind w:firstLine="720"/>
        <w:rPr>
          <w:rFonts w:ascii="Times New Roman" w:hAnsi="Times New Roman" w:cs="Times New Roman"/>
          <w:sz w:val="24"/>
          <w:szCs w:val="24"/>
        </w:rPr>
      </w:pPr>
      <w:r w:rsidRPr="00D125C7">
        <w:rPr>
          <w:rFonts w:ascii="Times New Roman" w:hAnsi="Times New Roman" w:cs="Times New Roman"/>
          <w:sz w:val="24"/>
          <w:szCs w:val="24"/>
        </w:rPr>
        <w:t xml:space="preserve">Conversely, </w:t>
      </w:r>
      <w:proofErr w:type="spellStart"/>
      <w:r w:rsidRPr="00D125C7">
        <w:rPr>
          <w:rFonts w:ascii="Times New Roman" w:hAnsi="Times New Roman" w:cs="Times New Roman"/>
          <w:sz w:val="24"/>
          <w:szCs w:val="24"/>
        </w:rPr>
        <w:t>Kevian</w:t>
      </w:r>
      <w:proofErr w:type="spellEnd"/>
      <w:r w:rsidRPr="00D125C7">
        <w:rPr>
          <w:rFonts w:ascii="Times New Roman" w:hAnsi="Times New Roman" w:cs="Times New Roman"/>
          <w:sz w:val="24"/>
          <w:szCs w:val="24"/>
        </w:rPr>
        <w:t xml:space="preserve"> Beverage faces business threats that emanate from profound weaknesses. The core threats include;-</w:t>
      </w:r>
    </w:p>
    <w:p w:rsidR="00D125C7" w:rsidRPr="00D125C7" w:rsidRDefault="00D125C7" w:rsidP="00D125C7">
      <w:pPr>
        <w:spacing w:line="480" w:lineRule="auto"/>
        <w:rPr>
          <w:rFonts w:ascii="Times New Roman" w:hAnsi="Times New Roman" w:cs="Times New Roman"/>
          <w:sz w:val="24"/>
          <w:szCs w:val="24"/>
        </w:rPr>
      </w:pPr>
      <w:r w:rsidRPr="00D125C7">
        <w:rPr>
          <w:rFonts w:ascii="Times New Roman" w:hAnsi="Times New Roman" w:cs="Times New Roman"/>
          <w:sz w:val="24"/>
          <w:szCs w:val="24"/>
        </w:rPr>
        <w:t>•    Adverse consumer perceptions about the health standards</w:t>
      </w:r>
    </w:p>
    <w:p w:rsidR="00D125C7" w:rsidRPr="00D125C7" w:rsidRDefault="00D125C7" w:rsidP="00D125C7">
      <w:pPr>
        <w:spacing w:line="480" w:lineRule="auto"/>
        <w:rPr>
          <w:rFonts w:ascii="Times New Roman" w:hAnsi="Times New Roman" w:cs="Times New Roman"/>
          <w:sz w:val="24"/>
          <w:szCs w:val="24"/>
        </w:rPr>
      </w:pPr>
      <w:r w:rsidRPr="00D125C7">
        <w:rPr>
          <w:rFonts w:ascii="Times New Roman" w:hAnsi="Times New Roman" w:cs="Times New Roman"/>
          <w:sz w:val="24"/>
          <w:szCs w:val="24"/>
        </w:rPr>
        <w:t>•    Cutthroat direct as well as indirect competition from multinational entities that include Coc</w:t>
      </w:r>
      <w:r w:rsidR="00E868EB">
        <w:rPr>
          <w:rFonts w:ascii="Times New Roman" w:hAnsi="Times New Roman" w:cs="Times New Roman"/>
          <w:sz w:val="24"/>
          <w:szCs w:val="24"/>
        </w:rPr>
        <w:t>a-Cola, Pepsi, and Red Bull</w:t>
      </w:r>
    </w:p>
    <w:p w:rsidR="00D125C7" w:rsidRPr="00D125C7" w:rsidRDefault="00D125C7" w:rsidP="00D125C7">
      <w:pPr>
        <w:spacing w:line="480" w:lineRule="auto"/>
        <w:rPr>
          <w:rFonts w:ascii="Times New Roman" w:hAnsi="Times New Roman" w:cs="Times New Roman"/>
          <w:sz w:val="24"/>
          <w:szCs w:val="24"/>
        </w:rPr>
      </w:pPr>
      <w:r w:rsidRPr="00D125C7">
        <w:rPr>
          <w:rFonts w:ascii="Times New Roman" w:hAnsi="Times New Roman" w:cs="Times New Roman"/>
          <w:sz w:val="24"/>
          <w:szCs w:val="24"/>
        </w:rPr>
        <w:t xml:space="preserve">•    Stringent law and standards that increase the cost of compliance </w:t>
      </w:r>
    </w:p>
    <w:p w:rsidR="00D125C7" w:rsidRPr="00D125C7" w:rsidRDefault="00D125C7" w:rsidP="00D125C7">
      <w:pPr>
        <w:spacing w:line="480" w:lineRule="auto"/>
        <w:rPr>
          <w:rFonts w:ascii="Times New Roman" w:hAnsi="Times New Roman" w:cs="Times New Roman"/>
          <w:sz w:val="24"/>
          <w:szCs w:val="24"/>
        </w:rPr>
      </w:pPr>
      <w:r w:rsidRPr="00D125C7">
        <w:rPr>
          <w:rFonts w:ascii="Times New Roman" w:hAnsi="Times New Roman" w:cs="Times New Roman"/>
          <w:sz w:val="24"/>
          <w:szCs w:val="24"/>
        </w:rPr>
        <w:t xml:space="preserve">•    Imitation and contraband products </w:t>
      </w:r>
    </w:p>
    <w:p w:rsidR="00D125C7" w:rsidRPr="00D125C7" w:rsidRDefault="00D125C7" w:rsidP="00D125C7">
      <w:pPr>
        <w:spacing w:line="480" w:lineRule="auto"/>
        <w:rPr>
          <w:rFonts w:ascii="Times New Roman" w:hAnsi="Times New Roman" w:cs="Times New Roman"/>
          <w:sz w:val="24"/>
          <w:szCs w:val="24"/>
        </w:rPr>
      </w:pPr>
      <w:r w:rsidRPr="00D125C7">
        <w:rPr>
          <w:rFonts w:ascii="Times New Roman" w:hAnsi="Times New Roman" w:cs="Times New Roman"/>
          <w:sz w:val="24"/>
          <w:szCs w:val="24"/>
        </w:rPr>
        <w:t xml:space="preserve">•    Cultural shifts </w:t>
      </w:r>
    </w:p>
    <w:p w:rsidR="005637A5" w:rsidRPr="005637A5" w:rsidRDefault="00D125C7" w:rsidP="00D125C7">
      <w:pPr>
        <w:spacing w:line="480" w:lineRule="auto"/>
        <w:ind w:firstLine="720"/>
        <w:rPr>
          <w:rFonts w:ascii="Times New Roman" w:hAnsi="Times New Roman" w:cs="Times New Roman"/>
          <w:sz w:val="24"/>
          <w:szCs w:val="24"/>
        </w:rPr>
      </w:pPr>
      <w:r w:rsidRPr="00D125C7">
        <w:rPr>
          <w:rFonts w:ascii="Times New Roman" w:hAnsi="Times New Roman" w:cs="Times New Roman"/>
          <w:sz w:val="24"/>
          <w:szCs w:val="24"/>
        </w:rPr>
        <w:t xml:space="preserve">The </w:t>
      </w:r>
      <w:r w:rsidR="00C46119">
        <w:rPr>
          <w:rFonts w:ascii="Times New Roman" w:hAnsi="Times New Roman" w:cs="Times New Roman"/>
          <w:sz w:val="24"/>
          <w:szCs w:val="24"/>
        </w:rPr>
        <w:t>escalating cost of operation is</w:t>
      </w:r>
      <w:r w:rsidR="009D7D03">
        <w:rPr>
          <w:rFonts w:ascii="Times New Roman" w:hAnsi="Times New Roman" w:cs="Times New Roman"/>
          <w:sz w:val="24"/>
          <w:szCs w:val="24"/>
        </w:rPr>
        <w:t xml:space="preserve"> a critical concern to sustainable profitability for the </w:t>
      </w:r>
      <w:r w:rsidRPr="00D125C7">
        <w:rPr>
          <w:rFonts w:ascii="Times New Roman" w:hAnsi="Times New Roman" w:cs="Times New Roman"/>
          <w:sz w:val="24"/>
          <w:szCs w:val="24"/>
        </w:rPr>
        <w:t>company</w:t>
      </w:r>
      <w:r w:rsidR="009D7D03">
        <w:rPr>
          <w:rFonts w:ascii="Times New Roman" w:hAnsi="Times New Roman" w:cs="Times New Roman"/>
          <w:sz w:val="24"/>
          <w:szCs w:val="24"/>
        </w:rPr>
        <w:t xml:space="preserve"> because such threats deplete the revenue margin. </w:t>
      </w:r>
      <w:r w:rsidR="00F56539">
        <w:rPr>
          <w:rFonts w:ascii="Times New Roman" w:hAnsi="Times New Roman" w:cs="Times New Roman"/>
          <w:sz w:val="24"/>
          <w:szCs w:val="24"/>
        </w:rPr>
        <w:t>A notable cause of increase in operation cost is the compliance rate because of the numerous regulatory requirements</w:t>
      </w:r>
      <w:r w:rsidRPr="00D125C7">
        <w:rPr>
          <w:rFonts w:ascii="Times New Roman" w:hAnsi="Times New Roman" w:cs="Times New Roman"/>
          <w:sz w:val="24"/>
          <w:szCs w:val="24"/>
        </w:rPr>
        <w:t xml:space="preserve">. </w:t>
      </w:r>
      <w:r w:rsidR="0066056A">
        <w:rPr>
          <w:rFonts w:ascii="Times New Roman" w:hAnsi="Times New Roman" w:cs="Times New Roman"/>
          <w:sz w:val="24"/>
          <w:szCs w:val="24"/>
        </w:rPr>
        <w:t>A</w:t>
      </w:r>
      <w:r w:rsidRPr="00D125C7">
        <w:rPr>
          <w:rFonts w:ascii="Times New Roman" w:hAnsi="Times New Roman" w:cs="Times New Roman"/>
          <w:sz w:val="24"/>
          <w:szCs w:val="24"/>
        </w:rPr>
        <w:t xml:space="preserve">chieving food and safety compliance status increases the operating costs that have adverse effects on the bottom-line margins (Hill, Schilling, &amp; Jones, 2017). </w:t>
      </w:r>
      <w:bookmarkStart w:id="0" w:name="_GoBack"/>
      <w:bookmarkEnd w:id="0"/>
      <w:r w:rsidRPr="00D125C7">
        <w:rPr>
          <w:rFonts w:ascii="Times New Roman" w:hAnsi="Times New Roman" w:cs="Times New Roman"/>
          <w:sz w:val="24"/>
          <w:szCs w:val="24"/>
        </w:rPr>
        <w:t xml:space="preserve">Moreover, the company lacks an elaborate public relation unit to help address the consumer changes in preferences against the </w:t>
      </w:r>
      <w:r w:rsidRPr="00D125C7">
        <w:rPr>
          <w:rFonts w:ascii="Times New Roman" w:hAnsi="Times New Roman" w:cs="Times New Roman"/>
          <w:sz w:val="24"/>
          <w:szCs w:val="24"/>
        </w:rPr>
        <w:lastRenderedPageBreak/>
        <w:t>soft drink.</w:t>
      </w:r>
      <w:r w:rsidR="0088157A">
        <w:rPr>
          <w:rFonts w:ascii="Times New Roman" w:hAnsi="Times New Roman" w:cs="Times New Roman"/>
          <w:sz w:val="24"/>
          <w:szCs w:val="24"/>
        </w:rPr>
        <w:t xml:space="preserve"> Equally, the </w:t>
      </w:r>
      <w:r w:rsidR="008052C5">
        <w:rPr>
          <w:rFonts w:ascii="Times New Roman" w:hAnsi="Times New Roman" w:cs="Times New Roman"/>
          <w:sz w:val="24"/>
          <w:szCs w:val="24"/>
        </w:rPr>
        <w:t>soft drink industry has experience cultural shift against the conven</w:t>
      </w:r>
      <w:r w:rsidR="00992983">
        <w:rPr>
          <w:rFonts w:ascii="Times New Roman" w:hAnsi="Times New Roman" w:cs="Times New Roman"/>
          <w:sz w:val="24"/>
          <w:szCs w:val="24"/>
        </w:rPr>
        <w:t>tional beverages because of the</w:t>
      </w:r>
      <w:r w:rsidR="008052C5">
        <w:rPr>
          <w:rFonts w:ascii="Times New Roman" w:hAnsi="Times New Roman" w:cs="Times New Roman"/>
          <w:sz w:val="24"/>
          <w:szCs w:val="24"/>
        </w:rPr>
        <w:t xml:space="preserve"> </w:t>
      </w:r>
      <w:r w:rsidR="00992983">
        <w:rPr>
          <w:rFonts w:ascii="Times New Roman" w:hAnsi="Times New Roman" w:cs="Times New Roman"/>
          <w:sz w:val="24"/>
          <w:szCs w:val="24"/>
        </w:rPr>
        <w:t xml:space="preserve">changes in </w:t>
      </w:r>
      <w:r w:rsidR="008052C5">
        <w:rPr>
          <w:rFonts w:ascii="Times New Roman" w:hAnsi="Times New Roman" w:cs="Times New Roman"/>
          <w:sz w:val="24"/>
          <w:szCs w:val="24"/>
        </w:rPr>
        <w:t>preference</w:t>
      </w:r>
      <w:r w:rsidR="00992983">
        <w:rPr>
          <w:rFonts w:ascii="Times New Roman" w:hAnsi="Times New Roman" w:cs="Times New Roman"/>
          <w:sz w:val="24"/>
          <w:szCs w:val="24"/>
        </w:rPr>
        <w:t xml:space="preserve"> to organic products. The businesses ought to adjust to the new frontier to hedge against </w:t>
      </w:r>
      <w:r w:rsidR="000C3C4B">
        <w:rPr>
          <w:rFonts w:ascii="Times New Roman" w:hAnsi="Times New Roman" w:cs="Times New Roman"/>
          <w:sz w:val="24"/>
          <w:szCs w:val="24"/>
        </w:rPr>
        <w:t>loss making</w:t>
      </w:r>
      <w:r w:rsidR="00992983">
        <w:rPr>
          <w:rFonts w:ascii="Times New Roman" w:hAnsi="Times New Roman" w:cs="Times New Roman"/>
          <w:sz w:val="24"/>
          <w:szCs w:val="24"/>
        </w:rPr>
        <w:t xml:space="preserve"> </w:t>
      </w:r>
      <w:r w:rsidR="000C3C4B">
        <w:rPr>
          <w:rFonts w:ascii="Times New Roman" w:hAnsi="Times New Roman" w:cs="Times New Roman"/>
          <w:sz w:val="24"/>
          <w:szCs w:val="24"/>
        </w:rPr>
        <w:t xml:space="preserve">by acquiring the expensive machineries that facilitate the new operation module. </w:t>
      </w:r>
    </w:p>
    <w:p w:rsidR="003463CF" w:rsidRDefault="003463CF" w:rsidP="006E1E36">
      <w:pPr>
        <w:spacing w:line="480" w:lineRule="auto"/>
        <w:jc w:val="center"/>
        <w:rPr>
          <w:rFonts w:ascii="Times New Roman" w:hAnsi="Times New Roman" w:cs="Times New Roman"/>
          <w:sz w:val="24"/>
          <w:szCs w:val="24"/>
        </w:rPr>
      </w:pPr>
    </w:p>
    <w:p w:rsidR="003463CF" w:rsidRDefault="003463CF" w:rsidP="006E1E36">
      <w:pPr>
        <w:spacing w:line="480" w:lineRule="auto"/>
        <w:jc w:val="center"/>
        <w:rPr>
          <w:rFonts w:ascii="Times New Roman" w:hAnsi="Times New Roman" w:cs="Times New Roman"/>
          <w:sz w:val="24"/>
          <w:szCs w:val="24"/>
        </w:rPr>
      </w:pPr>
    </w:p>
    <w:p w:rsidR="003463CF" w:rsidRDefault="003463CF" w:rsidP="006E1E36">
      <w:pPr>
        <w:spacing w:line="480" w:lineRule="auto"/>
        <w:jc w:val="center"/>
        <w:rPr>
          <w:rFonts w:ascii="Times New Roman" w:hAnsi="Times New Roman" w:cs="Times New Roman"/>
          <w:sz w:val="24"/>
          <w:szCs w:val="24"/>
        </w:rPr>
      </w:pPr>
    </w:p>
    <w:p w:rsidR="003463CF" w:rsidRDefault="003463CF" w:rsidP="006E1E36">
      <w:pPr>
        <w:spacing w:line="480" w:lineRule="auto"/>
        <w:jc w:val="center"/>
        <w:rPr>
          <w:rFonts w:ascii="Times New Roman" w:hAnsi="Times New Roman" w:cs="Times New Roman"/>
          <w:sz w:val="24"/>
          <w:szCs w:val="24"/>
        </w:rPr>
      </w:pPr>
    </w:p>
    <w:p w:rsidR="003463CF" w:rsidRDefault="003463CF" w:rsidP="006E1E36">
      <w:pPr>
        <w:spacing w:line="480" w:lineRule="auto"/>
        <w:jc w:val="center"/>
        <w:rPr>
          <w:rFonts w:ascii="Times New Roman" w:hAnsi="Times New Roman" w:cs="Times New Roman"/>
          <w:sz w:val="24"/>
          <w:szCs w:val="24"/>
        </w:rPr>
      </w:pPr>
    </w:p>
    <w:p w:rsidR="003463CF" w:rsidRDefault="003463CF" w:rsidP="006E1E36">
      <w:pPr>
        <w:spacing w:line="480" w:lineRule="auto"/>
        <w:jc w:val="center"/>
        <w:rPr>
          <w:rFonts w:ascii="Times New Roman" w:hAnsi="Times New Roman" w:cs="Times New Roman"/>
          <w:sz w:val="24"/>
          <w:szCs w:val="24"/>
        </w:rPr>
      </w:pPr>
    </w:p>
    <w:p w:rsidR="003463CF" w:rsidRDefault="003463CF" w:rsidP="006E1E36">
      <w:pPr>
        <w:spacing w:line="480" w:lineRule="auto"/>
        <w:jc w:val="center"/>
        <w:rPr>
          <w:rFonts w:ascii="Times New Roman" w:hAnsi="Times New Roman" w:cs="Times New Roman"/>
          <w:sz w:val="24"/>
          <w:szCs w:val="24"/>
        </w:rPr>
      </w:pPr>
    </w:p>
    <w:p w:rsidR="003463CF" w:rsidRDefault="003463CF" w:rsidP="006E1E36">
      <w:pPr>
        <w:spacing w:line="480" w:lineRule="auto"/>
        <w:jc w:val="center"/>
        <w:rPr>
          <w:rFonts w:ascii="Times New Roman" w:hAnsi="Times New Roman" w:cs="Times New Roman"/>
          <w:sz w:val="24"/>
          <w:szCs w:val="24"/>
        </w:rPr>
      </w:pPr>
    </w:p>
    <w:p w:rsidR="003463CF" w:rsidRDefault="003463CF" w:rsidP="006E1E36">
      <w:pPr>
        <w:spacing w:line="480" w:lineRule="auto"/>
        <w:jc w:val="center"/>
        <w:rPr>
          <w:rFonts w:ascii="Times New Roman" w:hAnsi="Times New Roman" w:cs="Times New Roman"/>
          <w:sz w:val="24"/>
          <w:szCs w:val="24"/>
        </w:rPr>
      </w:pPr>
    </w:p>
    <w:p w:rsidR="003463CF" w:rsidRDefault="003463CF" w:rsidP="006E1E36">
      <w:pPr>
        <w:spacing w:line="480" w:lineRule="auto"/>
        <w:jc w:val="center"/>
        <w:rPr>
          <w:rFonts w:ascii="Times New Roman" w:hAnsi="Times New Roman" w:cs="Times New Roman"/>
          <w:sz w:val="24"/>
          <w:szCs w:val="24"/>
        </w:rPr>
      </w:pPr>
    </w:p>
    <w:p w:rsidR="00B33C56" w:rsidRDefault="00B33C56" w:rsidP="006E1E36">
      <w:pPr>
        <w:spacing w:line="480" w:lineRule="auto"/>
        <w:jc w:val="center"/>
        <w:rPr>
          <w:rFonts w:ascii="Times New Roman" w:hAnsi="Times New Roman" w:cs="Times New Roman"/>
          <w:sz w:val="24"/>
          <w:szCs w:val="24"/>
        </w:rPr>
      </w:pPr>
    </w:p>
    <w:p w:rsidR="00B33C56" w:rsidRDefault="00B33C56" w:rsidP="006E1E36">
      <w:pPr>
        <w:spacing w:line="480" w:lineRule="auto"/>
        <w:jc w:val="center"/>
        <w:rPr>
          <w:rFonts w:ascii="Times New Roman" w:hAnsi="Times New Roman" w:cs="Times New Roman"/>
          <w:sz w:val="24"/>
          <w:szCs w:val="24"/>
        </w:rPr>
      </w:pPr>
    </w:p>
    <w:p w:rsidR="00B33C56" w:rsidRDefault="00B33C56" w:rsidP="006E1E36">
      <w:pPr>
        <w:spacing w:line="480" w:lineRule="auto"/>
        <w:jc w:val="center"/>
        <w:rPr>
          <w:rFonts w:ascii="Times New Roman" w:hAnsi="Times New Roman" w:cs="Times New Roman"/>
          <w:sz w:val="24"/>
          <w:szCs w:val="24"/>
        </w:rPr>
      </w:pPr>
    </w:p>
    <w:p w:rsidR="00621724" w:rsidRDefault="00621724" w:rsidP="006E1E36">
      <w:pPr>
        <w:spacing w:line="480" w:lineRule="auto"/>
        <w:jc w:val="center"/>
        <w:rPr>
          <w:rFonts w:ascii="Times New Roman" w:hAnsi="Times New Roman" w:cs="Times New Roman"/>
          <w:sz w:val="24"/>
          <w:szCs w:val="24"/>
        </w:rPr>
      </w:pPr>
    </w:p>
    <w:p w:rsidR="00621724" w:rsidRDefault="00621724" w:rsidP="006E1E36">
      <w:pPr>
        <w:spacing w:line="480" w:lineRule="auto"/>
        <w:jc w:val="center"/>
        <w:rPr>
          <w:rFonts w:ascii="Times New Roman" w:hAnsi="Times New Roman" w:cs="Times New Roman"/>
          <w:sz w:val="24"/>
          <w:szCs w:val="24"/>
        </w:rPr>
      </w:pPr>
    </w:p>
    <w:p w:rsidR="003722A6" w:rsidRDefault="006E1E36" w:rsidP="006E1E36">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r w:rsidR="003146CF">
        <w:rPr>
          <w:rFonts w:ascii="Times New Roman" w:hAnsi="Times New Roman" w:cs="Times New Roman"/>
          <w:sz w:val="24"/>
          <w:szCs w:val="24"/>
        </w:rPr>
        <w:t>s</w:t>
      </w:r>
    </w:p>
    <w:p w:rsidR="003146CF" w:rsidRDefault="003146CF" w:rsidP="003146CF">
      <w:pPr>
        <w:spacing w:line="480" w:lineRule="auto"/>
        <w:ind w:left="720" w:hanging="720"/>
        <w:rPr>
          <w:rFonts w:ascii="Times New Roman" w:hAnsi="Times New Roman" w:cs="Times New Roman"/>
          <w:sz w:val="24"/>
          <w:szCs w:val="24"/>
        </w:rPr>
      </w:pPr>
      <w:proofErr w:type="gramStart"/>
      <w:r w:rsidRPr="008E6A72">
        <w:rPr>
          <w:rFonts w:ascii="Times New Roman" w:hAnsi="Times New Roman" w:cs="Times New Roman"/>
          <w:sz w:val="24"/>
          <w:szCs w:val="24"/>
        </w:rPr>
        <w:t>Kirkpatrick, S. (2016).</w:t>
      </w:r>
      <w:proofErr w:type="gramEnd"/>
      <w:r w:rsidRPr="008E6A72">
        <w:rPr>
          <w:rFonts w:ascii="Times New Roman" w:hAnsi="Times New Roman" w:cs="Times New Roman"/>
          <w:sz w:val="24"/>
          <w:szCs w:val="24"/>
        </w:rPr>
        <w:t xml:space="preserve"> </w:t>
      </w:r>
      <w:r w:rsidRPr="008E6A72">
        <w:rPr>
          <w:rFonts w:ascii="Times New Roman" w:hAnsi="Times New Roman" w:cs="Times New Roman"/>
          <w:i/>
          <w:iCs/>
          <w:sz w:val="24"/>
          <w:szCs w:val="24"/>
        </w:rPr>
        <w:t>Build a better vision statement: Extending research with practical advice</w:t>
      </w:r>
      <w:r w:rsidRPr="008E6A72">
        <w:rPr>
          <w:rFonts w:ascii="Times New Roman" w:hAnsi="Times New Roman" w:cs="Times New Roman"/>
          <w:sz w:val="24"/>
          <w:szCs w:val="24"/>
        </w:rPr>
        <w:t>. Lanham: Lexington Books</w:t>
      </w:r>
    </w:p>
    <w:p w:rsidR="006E1E36" w:rsidRPr="003146CF" w:rsidRDefault="003146CF" w:rsidP="003146CF">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Hill, C., Schilling, M. &amp; Jones, G. (2017). </w:t>
      </w:r>
      <w:r>
        <w:rPr>
          <w:rFonts w:ascii="Times New Roman" w:hAnsi="Times New Roman" w:cs="Times New Roman"/>
          <w:i/>
          <w:sz w:val="24"/>
          <w:szCs w:val="24"/>
        </w:rPr>
        <w:t xml:space="preserve">Strategic management theory, </w:t>
      </w:r>
      <w:r>
        <w:rPr>
          <w:rFonts w:ascii="Times New Roman" w:hAnsi="Times New Roman" w:cs="Times New Roman"/>
          <w:sz w:val="24"/>
          <w:szCs w:val="24"/>
        </w:rPr>
        <w:t>(13</w:t>
      </w:r>
      <w:r w:rsidRPr="003146CF">
        <w:rPr>
          <w:rFonts w:ascii="Times New Roman" w:hAnsi="Times New Roman" w:cs="Times New Roman"/>
          <w:sz w:val="24"/>
          <w:szCs w:val="24"/>
          <w:vertAlign w:val="superscript"/>
        </w:rPr>
        <w:t>th</w:t>
      </w:r>
      <w:r>
        <w:rPr>
          <w:rFonts w:ascii="Times New Roman" w:hAnsi="Times New Roman" w:cs="Times New Roman"/>
          <w:sz w:val="24"/>
          <w:szCs w:val="24"/>
        </w:rPr>
        <w:t xml:space="preserve"> Edition), </w:t>
      </w:r>
      <w:proofErr w:type="spellStart"/>
      <w:r>
        <w:rPr>
          <w:rFonts w:ascii="Times New Roman" w:hAnsi="Times New Roman" w:cs="Times New Roman"/>
          <w:sz w:val="24"/>
          <w:szCs w:val="24"/>
        </w:rPr>
        <w:t>Boston</w:t>
      </w:r>
      <w:proofErr w:type="gramStart"/>
      <w:r>
        <w:rPr>
          <w:rFonts w:ascii="Times New Roman" w:hAnsi="Times New Roman" w:cs="Times New Roman"/>
          <w:sz w:val="24"/>
          <w:szCs w:val="24"/>
        </w:rPr>
        <w:t>:MA</w:t>
      </w:r>
      <w:proofErr w:type="spellEnd"/>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Cengage</w:t>
      </w:r>
      <w:proofErr w:type="spellEnd"/>
      <w:r>
        <w:rPr>
          <w:rFonts w:ascii="Times New Roman" w:hAnsi="Times New Roman" w:cs="Times New Roman"/>
          <w:sz w:val="24"/>
          <w:szCs w:val="24"/>
        </w:rPr>
        <w:t xml:space="preserve"> Learning</w:t>
      </w:r>
    </w:p>
    <w:sectPr w:rsidR="006E1E36" w:rsidRPr="003146CF" w:rsidSect="003722A6">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920C7" w:rsidRDefault="008920C7" w:rsidP="003722A6">
      <w:pPr>
        <w:spacing w:after="0" w:line="240" w:lineRule="auto"/>
      </w:pPr>
      <w:r>
        <w:separator/>
      </w:r>
    </w:p>
  </w:endnote>
  <w:endnote w:type="continuationSeparator" w:id="0">
    <w:p w:rsidR="008920C7" w:rsidRDefault="008920C7" w:rsidP="003722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920C7" w:rsidRDefault="008920C7" w:rsidP="003722A6">
      <w:pPr>
        <w:spacing w:after="0" w:line="240" w:lineRule="auto"/>
      </w:pPr>
      <w:r>
        <w:separator/>
      </w:r>
    </w:p>
  </w:footnote>
  <w:footnote w:type="continuationSeparator" w:id="0">
    <w:p w:rsidR="008920C7" w:rsidRDefault="008920C7" w:rsidP="003722A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0431" w:rsidRDefault="00625F84">
    <w:pPr>
      <w:pStyle w:val="Header"/>
    </w:pPr>
    <w:r>
      <w:rPr>
        <w:rFonts w:ascii="Times New Roman" w:hAnsi="Times New Roman" w:cs="Times New Roman"/>
        <w:sz w:val="24"/>
        <w:szCs w:val="24"/>
      </w:rPr>
      <w:t xml:space="preserve">MISSION STATEMENT AND </w:t>
    </w:r>
    <w:r w:rsidR="00070431">
      <w:rPr>
        <w:rFonts w:ascii="Times New Roman" w:hAnsi="Times New Roman" w:cs="Times New Roman"/>
        <w:sz w:val="24"/>
        <w:szCs w:val="24"/>
      </w:rPr>
      <w:t>SWOT ANALYSIS</w:t>
    </w:r>
    <w:r w:rsidR="00070431">
      <w:rPr>
        <w:rFonts w:ascii="Times New Roman" w:hAnsi="Times New Roman" w:cs="Times New Roman"/>
        <w:sz w:val="24"/>
        <w:szCs w:val="24"/>
      </w:rPr>
      <w:tab/>
    </w:r>
    <w:r>
      <w:rPr>
        <w:rFonts w:ascii="Times New Roman" w:hAnsi="Times New Roman" w:cs="Times New Roman"/>
        <w:sz w:val="24"/>
        <w:szCs w:val="24"/>
      </w:rPr>
      <w:t xml:space="preserve">  </w:t>
    </w:r>
    <w:r>
      <w:rPr>
        <w:rFonts w:ascii="Times New Roman" w:hAnsi="Times New Roman" w:cs="Times New Roman"/>
        <w:sz w:val="24"/>
        <w:szCs w:val="24"/>
      </w:rPr>
      <w:tab/>
    </w:r>
    <w:r w:rsidR="00070431" w:rsidRPr="00070431">
      <w:rPr>
        <w:rFonts w:ascii="Times New Roman" w:hAnsi="Times New Roman" w:cs="Times New Roman"/>
        <w:sz w:val="24"/>
        <w:szCs w:val="24"/>
      </w:rPr>
      <w:fldChar w:fldCharType="begin"/>
    </w:r>
    <w:r w:rsidR="00070431" w:rsidRPr="00070431">
      <w:rPr>
        <w:rFonts w:ascii="Times New Roman" w:hAnsi="Times New Roman" w:cs="Times New Roman"/>
        <w:sz w:val="24"/>
        <w:szCs w:val="24"/>
      </w:rPr>
      <w:instrText xml:space="preserve"> PAGE   \* MERGEFORMAT </w:instrText>
    </w:r>
    <w:r w:rsidR="00070431" w:rsidRPr="00070431">
      <w:rPr>
        <w:rFonts w:ascii="Times New Roman" w:hAnsi="Times New Roman" w:cs="Times New Roman"/>
        <w:sz w:val="24"/>
        <w:szCs w:val="24"/>
      </w:rPr>
      <w:fldChar w:fldCharType="separate"/>
    </w:r>
    <w:r w:rsidR="00E8020C">
      <w:rPr>
        <w:rFonts w:ascii="Times New Roman" w:hAnsi="Times New Roman" w:cs="Times New Roman"/>
        <w:noProof/>
        <w:sz w:val="24"/>
        <w:szCs w:val="24"/>
      </w:rPr>
      <w:t>4</w:t>
    </w:r>
    <w:r w:rsidR="00070431" w:rsidRPr="00070431">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722A6" w:rsidRPr="003722A6" w:rsidRDefault="003722A6">
    <w:pPr>
      <w:pStyle w:val="Header"/>
      <w:rPr>
        <w:rFonts w:ascii="Times New Roman" w:hAnsi="Times New Roman" w:cs="Times New Roman"/>
        <w:sz w:val="24"/>
        <w:szCs w:val="24"/>
      </w:rPr>
    </w:pPr>
    <w:r w:rsidRPr="003722A6">
      <w:rPr>
        <w:rFonts w:ascii="Times New Roman" w:hAnsi="Times New Roman" w:cs="Times New Roman"/>
        <w:sz w:val="24"/>
        <w:szCs w:val="24"/>
      </w:rPr>
      <w:t xml:space="preserve">Running </w:t>
    </w:r>
    <w:r w:rsidR="00EF011E">
      <w:rPr>
        <w:rFonts w:ascii="Times New Roman" w:hAnsi="Times New Roman" w:cs="Times New Roman"/>
        <w:sz w:val="24"/>
        <w:szCs w:val="24"/>
      </w:rPr>
      <w:t xml:space="preserve">Head: </w:t>
    </w:r>
    <w:r w:rsidR="00625F84">
      <w:rPr>
        <w:rFonts w:ascii="Times New Roman" w:hAnsi="Times New Roman" w:cs="Times New Roman"/>
        <w:sz w:val="24"/>
        <w:szCs w:val="24"/>
      </w:rPr>
      <w:t xml:space="preserve">MISSION STATEMENT AND </w:t>
    </w:r>
    <w:r w:rsidR="00EF011E">
      <w:rPr>
        <w:rFonts w:ascii="Times New Roman" w:hAnsi="Times New Roman" w:cs="Times New Roman"/>
        <w:sz w:val="24"/>
        <w:szCs w:val="24"/>
      </w:rPr>
      <w:t xml:space="preserve">SWOT ANALYSIS </w:t>
    </w:r>
    <w:r w:rsidR="00EF011E">
      <w:rPr>
        <w:rFonts w:ascii="Times New Roman" w:hAnsi="Times New Roman" w:cs="Times New Roman"/>
        <w:sz w:val="24"/>
        <w:szCs w:val="24"/>
      </w:rPr>
      <w:tab/>
    </w:r>
    <w:r w:rsidR="00EF011E">
      <w:rPr>
        <w:rFonts w:ascii="Times New Roman" w:hAnsi="Times New Roman" w:cs="Times New Roman"/>
        <w:sz w:val="24"/>
        <w:szCs w:val="24"/>
      </w:rPr>
      <w:tab/>
    </w:r>
    <w:r w:rsidRPr="003722A6">
      <w:rPr>
        <w:rFonts w:ascii="Times New Roman" w:hAnsi="Times New Roman" w:cs="Times New Roman"/>
        <w:sz w:val="24"/>
        <w:szCs w:val="24"/>
      </w:rPr>
      <w:fldChar w:fldCharType="begin"/>
    </w:r>
    <w:r w:rsidRPr="003722A6">
      <w:rPr>
        <w:rFonts w:ascii="Times New Roman" w:hAnsi="Times New Roman" w:cs="Times New Roman"/>
        <w:sz w:val="24"/>
        <w:szCs w:val="24"/>
      </w:rPr>
      <w:instrText xml:space="preserve"> PAGE   \* MERGEFORMAT </w:instrText>
    </w:r>
    <w:r w:rsidRPr="003722A6">
      <w:rPr>
        <w:rFonts w:ascii="Times New Roman" w:hAnsi="Times New Roman" w:cs="Times New Roman"/>
        <w:sz w:val="24"/>
        <w:szCs w:val="24"/>
      </w:rPr>
      <w:fldChar w:fldCharType="separate"/>
    </w:r>
    <w:r w:rsidR="00CA65A9">
      <w:rPr>
        <w:rFonts w:ascii="Times New Roman" w:hAnsi="Times New Roman" w:cs="Times New Roman"/>
        <w:noProof/>
        <w:sz w:val="24"/>
        <w:szCs w:val="24"/>
      </w:rPr>
      <w:t>1</w:t>
    </w:r>
    <w:r w:rsidRPr="003722A6">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2BC2270"/>
    <w:multiLevelType w:val="hybridMultilevel"/>
    <w:tmpl w:val="A566B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7B148E0"/>
    <w:multiLevelType w:val="hybridMultilevel"/>
    <w:tmpl w:val="9AAE79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22A6"/>
    <w:rsid w:val="00050258"/>
    <w:rsid w:val="0005533B"/>
    <w:rsid w:val="00070431"/>
    <w:rsid w:val="000A034B"/>
    <w:rsid w:val="000B6C13"/>
    <w:rsid w:val="000C3C4B"/>
    <w:rsid w:val="000D1047"/>
    <w:rsid w:val="000D4862"/>
    <w:rsid w:val="000E513D"/>
    <w:rsid w:val="00133085"/>
    <w:rsid w:val="0015313A"/>
    <w:rsid w:val="002001A6"/>
    <w:rsid w:val="002213F4"/>
    <w:rsid w:val="0022315B"/>
    <w:rsid w:val="0024053B"/>
    <w:rsid w:val="00266507"/>
    <w:rsid w:val="002770A3"/>
    <w:rsid w:val="002A78F8"/>
    <w:rsid w:val="002B65C6"/>
    <w:rsid w:val="003146CF"/>
    <w:rsid w:val="003353EA"/>
    <w:rsid w:val="003463CF"/>
    <w:rsid w:val="0035410A"/>
    <w:rsid w:val="003722A6"/>
    <w:rsid w:val="003730A7"/>
    <w:rsid w:val="0038552D"/>
    <w:rsid w:val="003D76BE"/>
    <w:rsid w:val="00411CBE"/>
    <w:rsid w:val="00412C47"/>
    <w:rsid w:val="004965CA"/>
    <w:rsid w:val="004B5152"/>
    <w:rsid w:val="004E5469"/>
    <w:rsid w:val="00531821"/>
    <w:rsid w:val="005637A5"/>
    <w:rsid w:val="00571B9D"/>
    <w:rsid w:val="005B290F"/>
    <w:rsid w:val="005B6BB1"/>
    <w:rsid w:val="006068A9"/>
    <w:rsid w:val="00621724"/>
    <w:rsid w:val="00625F84"/>
    <w:rsid w:val="006528A7"/>
    <w:rsid w:val="0066056A"/>
    <w:rsid w:val="006C7A6F"/>
    <w:rsid w:val="006D0E71"/>
    <w:rsid w:val="006E0A1B"/>
    <w:rsid w:val="006E1E36"/>
    <w:rsid w:val="00781B2B"/>
    <w:rsid w:val="008052C5"/>
    <w:rsid w:val="00866300"/>
    <w:rsid w:val="0088157A"/>
    <w:rsid w:val="008920C7"/>
    <w:rsid w:val="008C76CC"/>
    <w:rsid w:val="008D0D1F"/>
    <w:rsid w:val="008D1FD8"/>
    <w:rsid w:val="009331C8"/>
    <w:rsid w:val="00955E3B"/>
    <w:rsid w:val="009640BD"/>
    <w:rsid w:val="00992983"/>
    <w:rsid w:val="009D7D03"/>
    <w:rsid w:val="009E51BD"/>
    <w:rsid w:val="00A50D87"/>
    <w:rsid w:val="00A755BA"/>
    <w:rsid w:val="00A75F1A"/>
    <w:rsid w:val="00A80D2B"/>
    <w:rsid w:val="00A816CB"/>
    <w:rsid w:val="00AA194E"/>
    <w:rsid w:val="00AC25F1"/>
    <w:rsid w:val="00B33C56"/>
    <w:rsid w:val="00B43F99"/>
    <w:rsid w:val="00B93A53"/>
    <w:rsid w:val="00BA47EC"/>
    <w:rsid w:val="00BE1B18"/>
    <w:rsid w:val="00C0082A"/>
    <w:rsid w:val="00C401A8"/>
    <w:rsid w:val="00C46119"/>
    <w:rsid w:val="00C543EC"/>
    <w:rsid w:val="00C62826"/>
    <w:rsid w:val="00C87A81"/>
    <w:rsid w:val="00C9485B"/>
    <w:rsid w:val="00CA65A9"/>
    <w:rsid w:val="00CC2041"/>
    <w:rsid w:val="00CD0F59"/>
    <w:rsid w:val="00CD1CBF"/>
    <w:rsid w:val="00D125C7"/>
    <w:rsid w:val="00DC21A1"/>
    <w:rsid w:val="00E33B15"/>
    <w:rsid w:val="00E42BF8"/>
    <w:rsid w:val="00E578CA"/>
    <w:rsid w:val="00E70C7F"/>
    <w:rsid w:val="00E8020C"/>
    <w:rsid w:val="00E868EB"/>
    <w:rsid w:val="00EA5450"/>
    <w:rsid w:val="00EC446C"/>
    <w:rsid w:val="00EF011E"/>
    <w:rsid w:val="00F12698"/>
    <w:rsid w:val="00F202E7"/>
    <w:rsid w:val="00F56539"/>
    <w:rsid w:val="00F64D4F"/>
    <w:rsid w:val="00FE3B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2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2A6"/>
  </w:style>
  <w:style w:type="paragraph" w:styleId="Footer">
    <w:name w:val="footer"/>
    <w:basedOn w:val="Normal"/>
    <w:link w:val="FooterChar"/>
    <w:uiPriority w:val="99"/>
    <w:unhideWhenUsed/>
    <w:rsid w:val="003722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2A6"/>
  </w:style>
  <w:style w:type="paragraph" w:styleId="BalloonText">
    <w:name w:val="Balloon Text"/>
    <w:basedOn w:val="Normal"/>
    <w:link w:val="BalloonTextChar"/>
    <w:uiPriority w:val="99"/>
    <w:semiHidden/>
    <w:unhideWhenUsed/>
    <w:rsid w:val="00955E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5E3B"/>
    <w:rPr>
      <w:rFonts w:ascii="Tahoma" w:hAnsi="Tahoma" w:cs="Tahoma"/>
      <w:sz w:val="16"/>
      <w:szCs w:val="16"/>
    </w:rPr>
  </w:style>
  <w:style w:type="paragraph" w:styleId="ListParagraph">
    <w:name w:val="List Paragraph"/>
    <w:basedOn w:val="Normal"/>
    <w:uiPriority w:val="34"/>
    <w:qFormat/>
    <w:rsid w:val="00EC446C"/>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22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22A6"/>
  </w:style>
  <w:style w:type="paragraph" w:styleId="Footer">
    <w:name w:val="footer"/>
    <w:basedOn w:val="Normal"/>
    <w:link w:val="FooterChar"/>
    <w:uiPriority w:val="99"/>
    <w:unhideWhenUsed/>
    <w:rsid w:val="003722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22A6"/>
  </w:style>
  <w:style w:type="paragraph" w:styleId="BalloonText">
    <w:name w:val="Balloon Text"/>
    <w:basedOn w:val="Normal"/>
    <w:link w:val="BalloonTextChar"/>
    <w:uiPriority w:val="99"/>
    <w:semiHidden/>
    <w:unhideWhenUsed/>
    <w:rsid w:val="00955E3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5E3B"/>
    <w:rPr>
      <w:rFonts w:ascii="Tahoma" w:hAnsi="Tahoma" w:cs="Tahoma"/>
      <w:sz w:val="16"/>
      <w:szCs w:val="16"/>
    </w:rPr>
  </w:style>
  <w:style w:type="paragraph" w:styleId="ListParagraph">
    <w:name w:val="List Paragraph"/>
    <w:basedOn w:val="Normal"/>
    <w:uiPriority w:val="34"/>
    <w:qFormat/>
    <w:rsid w:val="00EC446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Hil17</b:Tag>
    <b:SourceType>Book</b:SourceType>
    <b:Guid>{119D4695-C417-416F-B096-01BDBF840A7C}</b:Guid>
    <b:Title>Strategic management theory, (13th Edition), </b:Title>
    <b:Year>2017</b:Year>
    <b:City>Boston:MA, Cengage Learning</b:City>
    <b:Author>
      <b:Author>
        <b:NameList>
          <b:Person>
            <b:Last>Hill.</b:Last>
          </b:Person>
          <b:Person>
            <b:Last>Schilling</b:Last>
          </b:Person>
          <b:Person>
            <b:Last>Jones</b:Last>
          </b:Person>
        </b:NameList>
      </b:Author>
    </b:Author>
    <b:RefOrder>1</b:RefOrder>
  </b:Source>
  <b:Source>
    <b:Tag>Kir16</b:Tag>
    <b:SourceType>Book</b:SourceType>
    <b:Guid>{160881A4-F10D-4332-A4CA-44C1645EB2DF}</b:Guid>
    <b:Title>Build a better vision statement: Extending research with practical advice.</b:Title>
    <b:Year>2016</b:Year>
    <b:City>Lanham: Lexington Books</b:City>
    <b:Author>
      <b:Author>
        <b:NameList>
          <b:Person>
            <b:Last>Kirkpatrick</b:Last>
          </b:Person>
        </b:NameList>
      </b:Author>
    </b:Author>
    <b:RefOrder>2</b:RefOrder>
  </b:Source>
</b:Sources>
</file>

<file path=customXml/itemProps1.xml><?xml version="1.0" encoding="utf-8"?>
<ds:datastoreItem xmlns:ds="http://schemas.openxmlformats.org/officeDocument/2006/customXml" ds:itemID="{214D4E1A-648B-4561-B65F-83C0D759D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825</Words>
  <Characters>4709</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2018-10-11T01:59:00Z</dcterms:created>
  <dcterms:modified xsi:type="dcterms:W3CDTF">2018-10-11T18:59:00Z</dcterms:modified>
</cp:coreProperties>
</file>